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1F047" w14:textId="688494FF" w:rsidR="008129DA" w:rsidRPr="00DA12F7" w:rsidRDefault="008129DA" w:rsidP="008129DA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>
        <w:rPr>
          <w:rFonts w:ascii="Arial" w:hAnsi="Arial" w:cs="Arial"/>
          <w:b/>
          <w:sz w:val="24"/>
        </w:rPr>
        <w:t>86bis</w:t>
      </w:r>
      <w:r w:rsidRPr="00DA12F7">
        <w:rPr>
          <w:rFonts w:ascii="Arial" w:hAnsi="Arial" w:cs="Arial"/>
          <w:b/>
          <w:sz w:val="24"/>
        </w:rPr>
        <w:tab/>
        <w:t>R1-</w:t>
      </w:r>
      <w:r w:rsidR="002D78D7">
        <w:rPr>
          <w:rFonts w:ascii="Arial" w:hAnsi="Arial" w:cs="Arial"/>
          <w:b/>
          <w:sz w:val="24"/>
        </w:rPr>
        <w:t>1609977</w:t>
      </w:r>
    </w:p>
    <w:p w14:paraId="051B9FA0" w14:textId="77777777" w:rsidR="008129DA" w:rsidRPr="00DA12F7" w:rsidRDefault="008129DA" w:rsidP="008129D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10</w:t>
      </w:r>
      <w:r w:rsidRPr="00FE678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14</w:t>
      </w:r>
      <w:r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6</w:t>
      </w:r>
    </w:p>
    <w:p w14:paraId="0FC769B6" w14:textId="77777777" w:rsidR="008129DA" w:rsidRPr="00DA12F7" w:rsidRDefault="008129DA" w:rsidP="008129D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Lisbon, Portugal</w:t>
      </w:r>
    </w:p>
    <w:p w14:paraId="46652DA8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46652DA9" w14:textId="5B2599D8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8129DA">
        <w:rPr>
          <w:rFonts w:ascii="Arial" w:hAnsi="Arial"/>
          <w:sz w:val="24"/>
        </w:rPr>
        <w:t>7.2.3</w:t>
      </w:r>
      <w:r w:rsidR="00DA0B43">
        <w:rPr>
          <w:rFonts w:ascii="Arial" w:hAnsi="Arial"/>
          <w:sz w:val="24"/>
        </w:rPr>
        <w:t>.2</w:t>
      </w:r>
    </w:p>
    <w:p w14:paraId="46652DAA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46652DAB" w14:textId="16BE0A47" w:rsidR="0068226B" w:rsidRPr="00016A60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71E93" w:rsidRPr="00871E93">
        <w:rPr>
          <w:rFonts w:ascii="Arial" w:hAnsi="Arial"/>
          <w:sz w:val="24"/>
        </w:rPr>
        <w:t>MUST UE pairing with existing CQI feedback</w:t>
      </w:r>
    </w:p>
    <w:p w14:paraId="46652DAC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46652DAD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6652DAE" w14:textId="0532B030" w:rsidR="004B7E3B" w:rsidRDefault="004B7E3B" w:rsidP="00FA57D6">
      <w:r>
        <w:t xml:space="preserve">In </w:t>
      </w:r>
      <w:r w:rsidR="00871E93">
        <w:t>WID</w:t>
      </w:r>
      <w:r>
        <w:t>, it is agreed that</w:t>
      </w:r>
      <w:r w:rsidR="00871E93">
        <w:t xml:space="preserve"> </w:t>
      </w:r>
      <w:r w:rsidR="00871E93">
        <w:rPr>
          <w:color w:val="000000"/>
          <w:lang w:val="en-GB"/>
        </w:rPr>
        <w:t>CSI enhancement is not part of this WI.</w:t>
      </w:r>
      <w:bookmarkStart w:id="2" w:name="_GoBack"/>
      <w:bookmarkEnd w:id="2"/>
    </w:p>
    <w:p w14:paraId="46652DB1" w14:textId="77777777" w:rsidR="00FA57D6" w:rsidRPr="009F713A" w:rsidRDefault="0018773A" w:rsidP="00FA57D6">
      <w:r>
        <w:t>In this contribution, we study this problem from receiver complexity perspective.</w:t>
      </w:r>
    </w:p>
    <w:p w14:paraId="46652DB2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0A00D4FF" w14:textId="72C6BBEC" w:rsidR="00871E93" w:rsidRDefault="00871E93" w:rsidP="00871E93">
      <w:r>
        <w:t xml:space="preserve">In </w:t>
      </w:r>
      <w:r w:rsidR="00141B12">
        <w:t>WID, it is agreed that CSI enhancement is not part of the WI. Therefore, we need study how to operate MUST with the existing CSI feedback.</w:t>
      </w:r>
    </w:p>
    <w:p w14:paraId="1FF378B9" w14:textId="1D94EA4B" w:rsidR="00141B12" w:rsidRDefault="00141B12" w:rsidP="00871E93">
      <w:r>
        <w:t xml:space="preserve">In Rel.8, 2TX and 4TX precoding codebooks are defined. In Rel.12, an improved 4TX and 8TX codebook are defined. </w:t>
      </w:r>
      <w:r w:rsidR="00FD787C">
        <w:t>In this paper, we will only consider the Rel.8 codebooks, as the Rel.12 codebooks have much more entries and are not UE pairing friendly.</w:t>
      </w:r>
    </w:p>
    <w:p w14:paraId="76D8B5E3" w14:textId="12067A77" w:rsidR="00141B12" w:rsidRDefault="00141B12" w:rsidP="00871E93">
      <w:r>
        <w:t xml:space="preserve">For the 2TX codebook, there are 4 entries for rank 1 and 2 entries for rank 2. Effectively, we can interpret the codebook </w:t>
      </w:r>
      <w:proofErr w:type="gramStart"/>
      <w:r>
        <w:t>as</w:t>
      </w:r>
      <w:proofErr w:type="gramEnd"/>
      <w:r>
        <w:t xml:space="preserve"> defined by two base precoding matrices,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FD787C">
        <w:t>. When the UE selects rank 2, it will pick one of the two base precoding matrices. When the UE selects rank 1, it will pick one of the 4 columns of the two base precoding matrices.</w:t>
      </w:r>
    </w:p>
    <w:p w14:paraId="4A6BEA0C" w14:textId="77777777" w:rsidR="00CE18B5" w:rsidRDefault="00871E93" w:rsidP="00871E93">
      <w:r w:rsidRPr="00871E93">
        <w:t xml:space="preserve">For </w:t>
      </w:r>
      <w:r w:rsidR="00FD787C">
        <w:t>the 4TX</w:t>
      </w:r>
      <w:r w:rsidRPr="00871E93">
        <w:t xml:space="preserve"> codebook, </w:t>
      </w:r>
      <w:r w:rsidR="00FD787C">
        <w:t xml:space="preserve">there are 16 PMIs each for rank 1 to rank 4. </w:t>
      </w:r>
      <w:r w:rsidR="00CE18B5">
        <w:t xml:space="preserve">For each PMI, the precoding matrices for the 4 rank cases are formed by selection of columns of a base precoding matrix constructed with Householder construction. Out of the 16 base precoding matrices, it turns out </w:t>
      </w:r>
      <w:r w:rsidRPr="00871E93">
        <w:t xml:space="preserve">5 </w:t>
      </w:r>
      <w:r w:rsidR="00CE18B5">
        <w:t>of them are independent in the sense that all other base precoding matrices are column permutations of these 5. Then naturally these 16 base precoding matrices can be collected into 5 bins, with all base precoding matrices in a bin column permutations of each other. There 5 bins are:</w:t>
      </w:r>
    </w:p>
    <w:p w14:paraId="112A03BF" w14:textId="6D8EABED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0:</w:t>
      </w:r>
      <w:r w:rsidR="00686E65">
        <w:rPr>
          <w:sz w:val="20"/>
          <w:szCs w:val="20"/>
        </w:rPr>
        <w:t xml:space="preserve"> {PMI0, PMI2, PMI8, PMI10}</w:t>
      </w:r>
    </w:p>
    <w:p w14:paraId="463E61DD" w14:textId="508DD86A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1:</w:t>
      </w:r>
      <w:r w:rsidR="003B55D1">
        <w:rPr>
          <w:sz w:val="20"/>
          <w:szCs w:val="20"/>
        </w:rPr>
        <w:t xml:space="preserve"> {PMI1, PMI</w:t>
      </w:r>
      <w:r w:rsidR="00686E65">
        <w:rPr>
          <w:sz w:val="20"/>
          <w:szCs w:val="20"/>
        </w:rPr>
        <w:t>3, PMI9, PMI11}</w:t>
      </w:r>
    </w:p>
    <w:p w14:paraId="1DB98053" w14:textId="2ACD8195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4:</w:t>
      </w:r>
      <w:r w:rsidR="00686E65">
        <w:rPr>
          <w:sz w:val="20"/>
          <w:szCs w:val="20"/>
        </w:rPr>
        <w:t xml:space="preserve"> {PMI4, PMI6}</w:t>
      </w:r>
    </w:p>
    <w:p w14:paraId="055357ED" w14:textId="28F0FB62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5:</w:t>
      </w:r>
      <w:r w:rsidR="00686E65">
        <w:rPr>
          <w:sz w:val="20"/>
          <w:szCs w:val="20"/>
        </w:rPr>
        <w:t xml:space="preserve"> {PMI5, PMI7}</w:t>
      </w:r>
    </w:p>
    <w:p w14:paraId="41D74A72" w14:textId="3FE8B8AA" w:rsid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12:</w:t>
      </w:r>
      <w:r w:rsidR="00686E65">
        <w:rPr>
          <w:sz w:val="20"/>
          <w:szCs w:val="20"/>
        </w:rPr>
        <w:t xml:space="preserve"> {PMI12, PMI13, PMI14, PMI15}</w:t>
      </w:r>
    </w:p>
    <w:p w14:paraId="6C145FAE" w14:textId="77777777" w:rsidR="007D2D50" w:rsidRPr="007D2D50" w:rsidRDefault="007D2D50" w:rsidP="007D2D50"/>
    <w:p w14:paraId="76BBED6D" w14:textId="4579B309" w:rsidR="00871E93" w:rsidRDefault="00CE18B5" w:rsidP="00871E93">
      <w:r>
        <w:t>Note that in each bin, we don’t ha</w:t>
      </w:r>
      <w:r w:rsidR="007D2D50">
        <w:t>ve the full column permutations. Also we can see Bin 4 and Bin 5 are smaller.</w:t>
      </w:r>
    </w:p>
    <w:p w14:paraId="18BA7DD2" w14:textId="792F59EC" w:rsidR="007D2D50" w:rsidRPr="00871E93" w:rsidRDefault="007D2D50" w:rsidP="00871E93">
      <w:r>
        <w:t xml:space="preserve">Five UE bins are formed using the PMI reported </w:t>
      </w:r>
      <w:r w:rsidR="00EF7A5B">
        <w:t>by</w:t>
      </w:r>
      <w:r>
        <w:t xml:space="preserve"> the UE. </w:t>
      </w:r>
      <w:r w:rsidR="00070C4A">
        <w:t>Only UEs in the same bin can be co-scheduled.</w:t>
      </w:r>
      <w:r w:rsidR="00966A2D">
        <w:t xml:space="preserve"> Otherwise, the UEs will be served in non-orthogonal fashion. There will be performance loss as a result, even if R-ML receiver is assumed.</w:t>
      </w:r>
    </w:p>
    <w:p w14:paraId="655BADB2" w14:textId="3997D96E" w:rsidR="007D2D50" w:rsidRDefault="007D2D50" w:rsidP="007D2D50">
      <w:pPr>
        <w:rPr>
          <w:b/>
          <w:lang w:val="en-GB"/>
        </w:rPr>
      </w:pPr>
      <w:bookmarkStart w:id="3" w:name="prop_1"/>
      <w:r w:rsidRPr="00000ABA">
        <w:rPr>
          <w:b/>
          <w:lang w:val="en-GB"/>
        </w:rPr>
        <w:t xml:space="preserve">Proposal </w:t>
      </w:r>
      <w:r w:rsidRPr="00000ABA">
        <w:rPr>
          <w:b/>
          <w:lang w:val="en-GB"/>
        </w:rPr>
        <w:fldChar w:fldCharType="begin"/>
      </w:r>
      <w:r w:rsidRPr="00000ABA">
        <w:rPr>
          <w:b/>
          <w:lang w:val="en-GB"/>
        </w:rPr>
        <w:instrText xml:space="preserve"> seq proposal </w:instrText>
      </w:r>
      <w:r w:rsidRPr="00000ABA">
        <w:rPr>
          <w:b/>
          <w:lang w:val="en-GB"/>
        </w:rPr>
        <w:fldChar w:fldCharType="separate"/>
      </w:r>
      <w:r w:rsidR="002D78D7">
        <w:rPr>
          <w:b/>
          <w:noProof/>
          <w:lang w:val="en-GB"/>
        </w:rPr>
        <w:t>1</w:t>
      </w:r>
      <w:r w:rsidRPr="00000ABA">
        <w:rPr>
          <w:b/>
          <w:lang w:val="en-GB"/>
        </w:rPr>
        <w:fldChar w:fldCharType="end"/>
      </w:r>
      <w:r w:rsidRPr="00000ABA">
        <w:rPr>
          <w:b/>
          <w:lang w:val="en-GB"/>
        </w:rPr>
        <w:t xml:space="preserve">. </w:t>
      </w:r>
      <w:r w:rsidR="00EB3B0F">
        <w:rPr>
          <w:b/>
          <w:lang w:val="en-GB"/>
        </w:rPr>
        <w:t xml:space="preserve">Only UEs in the same PMI bin are paired. </w:t>
      </w:r>
      <w:r>
        <w:rPr>
          <w:b/>
          <w:lang w:val="en-GB"/>
        </w:rPr>
        <w:t xml:space="preserve">A UE is only served in spatial layers covered in its reported PMI. </w:t>
      </w:r>
      <w:r w:rsidR="00966A2D">
        <w:rPr>
          <w:b/>
          <w:lang w:val="en-GB"/>
        </w:rPr>
        <w:t>W</w:t>
      </w:r>
      <w:r>
        <w:rPr>
          <w:b/>
          <w:lang w:val="en-GB"/>
        </w:rPr>
        <w:t xml:space="preserve">e can further use </w:t>
      </w:r>
      <w:proofErr w:type="spellStart"/>
      <w:r w:rsidRPr="007D2D50">
        <w:rPr>
          <w:b/>
          <w:i/>
          <w:lang w:val="en-GB"/>
        </w:rPr>
        <w:t>codebookSubSetRestriction</w:t>
      </w:r>
      <w:proofErr w:type="spellEnd"/>
      <w:r w:rsidRPr="007D2D50">
        <w:rPr>
          <w:b/>
          <w:lang w:val="en-GB"/>
        </w:rPr>
        <w:t xml:space="preserve"> bitmap</w:t>
      </w:r>
      <w:r>
        <w:rPr>
          <w:b/>
          <w:lang w:val="en-GB"/>
        </w:rPr>
        <w:t xml:space="preserve"> to </w:t>
      </w:r>
      <w:r w:rsidR="00CA1466">
        <w:rPr>
          <w:b/>
          <w:lang w:val="en-GB"/>
        </w:rPr>
        <w:t>increase the chance for pairing.</w:t>
      </w:r>
    </w:p>
    <w:bookmarkEnd w:id="3"/>
    <w:p w14:paraId="32883375" w14:textId="09D13F0F" w:rsidR="007D2D50" w:rsidRDefault="00EF7A5B" w:rsidP="00871E93">
      <w:pPr>
        <w:rPr>
          <w:lang w:val="en-GB"/>
        </w:rPr>
      </w:pPr>
      <w:r>
        <w:rPr>
          <w:lang w:val="en-GB"/>
        </w:rPr>
        <w:t xml:space="preserve">When UE reports rank 1, it will report one CQI for the single layer selected. When it reports rank 2 and above, it will report two CQIs, one for each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. These CQIs can be interpreted as the SNR for a layer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1, or the average SNR of two spatial layers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2. This can be summarized as in the next table.</w:t>
      </w:r>
    </w:p>
    <w:p w14:paraId="562D3D9C" w14:textId="77777777" w:rsidR="00EF7A5B" w:rsidRDefault="00EF7A5B" w:rsidP="00871E93">
      <w:pPr>
        <w:rPr>
          <w:lang w:val="en-GB"/>
        </w:rPr>
      </w:pP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3210"/>
        <w:gridCol w:w="3210"/>
      </w:tblGrid>
      <w:tr w:rsidR="00EF7A5B" w14:paraId="0D398BF8" w14:textId="77777777" w:rsidTr="00EB3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572243D" w14:textId="62ACBF72" w:rsidR="00EF7A5B" w:rsidRDefault="00EF7A5B" w:rsidP="002F1107">
            <w:pPr>
              <w:keepLines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Rank</w:t>
            </w:r>
          </w:p>
        </w:tc>
        <w:tc>
          <w:tcPr>
            <w:tcW w:w="3210" w:type="dxa"/>
          </w:tcPr>
          <w:p w14:paraId="16E51141" w14:textId="183955C7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CQI0</w:t>
            </w:r>
          </w:p>
        </w:tc>
        <w:tc>
          <w:tcPr>
            <w:tcW w:w="3210" w:type="dxa"/>
          </w:tcPr>
          <w:p w14:paraId="6CD39CF6" w14:textId="11C92109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CQI1</w:t>
            </w:r>
          </w:p>
        </w:tc>
      </w:tr>
      <w:tr w:rsidR="00EF7A5B" w14:paraId="155458B9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73BB73A5" w14:textId="1A701DB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10" w:type="dxa"/>
          </w:tcPr>
          <w:p w14:paraId="795076E0" w14:textId="6A9C7334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1EED6BFC" w14:textId="6C0517D4" w:rsidR="00EF7A5B" w:rsidRDefault="00EF7A5B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EF7A5B" w14:paraId="3B293CE1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FDC7132" w14:textId="5A31FA6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6EF69A7" w14:textId="0EFC8FC6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49B4E104" w14:textId="0A245867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2</w:t>
            </w:r>
          </w:p>
        </w:tc>
      </w:tr>
      <w:tr w:rsidR="00EF7A5B" w14:paraId="0FD03EEC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38116931" w14:textId="4A614A31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210" w:type="dxa"/>
          </w:tcPr>
          <w:p w14:paraId="0EFD5465" w14:textId="2F60271C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279B6722" w14:textId="16C91FC9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2 and layer 3</w:t>
            </w:r>
          </w:p>
        </w:tc>
      </w:tr>
      <w:tr w:rsidR="002F1107" w14:paraId="3FCE9FDF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6B2B6E6E" w14:textId="74D81350" w:rsidR="002F1107" w:rsidRDefault="002F1107" w:rsidP="002F1107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210" w:type="dxa"/>
          </w:tcPr>
          <w:p w14:paraId="7C384FD8" w14:textId="0EB634EA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1 and layer 2</w:t>
            </w:r>
          </w:p>
        </w:tc>
        <w:tc>
          <w:tcPr>
            <w:tcW w:w="3210" w:type="dxa"/>
          </w:tcPr>
          <w:p w14:paraId="175C023D" w14:textId="3863A471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3 and layer 4</w:t>
            </w:r>
          </w:p>
        </w:tc>
      </w:tr>
    </w:tbl>
    <w:p w14:paraId="2FE54693" w14:textId="77777777" w:rsidR="00EF7A5B" w:rsidRDefault="00EF7A5B" w:rsidP="00871E93">
      <w:pPr>
        <w:rPr>
          <w:lang w:val="en-GB"/>
        </w:rPr>
      </w:pPr>
    </w:p>
    <w:p w14:paraId="61A84FDA" w14:textId="053D5173" w:rsidR="002F1107" w:rsidRDefault="002F1107" w:rsidP="00871E93">
      <w:pPr>
        <w:rPr>
          <w:lang w:val="en-GB"/>
        </w:rPr>
      </w:pPr>
      <w:r>
        <w:rPr>
          <w:lang w:val="en-GB"/>
        </w:rPr>
        <w:t xml:space="preserve">Note that one spatial layer in one PMI may be another spatial layer of a different PMI in the same bin. </w:t>
      </w:r>
      <w:r w:rsidR="00EB3B0F">
        <w:rPr>
          <w:lang w:val="en-GB"/>
        </w:rPr>
        <w:t xml:space="preserve">Then each UE in a bin will provide some SNR measure for a set of columns of the base precoding matrix. We can use these reported SNRs to approximately compute the SNR needed for MCS determination when pairing UEs. </w:t>
      </w:r>
    </w:p>
    <w:p w14:paraId="27C68086" w14:textId="33C99170" w:rsidR="00EB3B0F" w:rsidRDefault="00EB3B0F" w:rsidP="00871E93">
      <w:pPr>
        <w:rPr>
          <w:lang w:val="en-GB"/>
        </w:rPr>
      </w:pPr>
      <w:r>
        <w:rPr>
          <w:lang w:val="en-GB"/>
        </w:rPr>
        <w:t xml:space="preserve">For example, two UEs both report rank 1 with the same PMI, with different SNRs. We can pair them in MUST most with one being the MUST-far UE and the other being the MUST-near UE. </w:t>
      </w:r>
      <w:r w:rsidR="007F2CC2">
        <w:rPr>
          <w:lang w:val="en-GB"/>
        </w:rPr>
        <w:t xml:space="preserve">Given a power ratio for the MUST pairing, the MUST-far UE reported SNR can be adjusted to reflect the power loss to the MUST-near UE, and the extra interference from the MUST-near UE. The MUST-near UE reported SNR can be adjusted to reflect the power loss to the MUST-far UE, while the extra interference from MUST-far UE does not need to be considered due to cancellation. The adjusted SNRs </w:t>
      </w:r>
      <w:r w:rsidR="00A52AE0">
        <w:rPr>
          <w:lang w:val="en-GB"/>
        </w:rPr>
        <w:t>can be adjusted with o</w:t>
      </w:r>
      <w:r w:rsidR="00A52AE0" w:rsidRPr="00A52AE0">
        <w:rPr>
          <w:lang w:val="en-GB"/>
        </w:rPr>
        <w:t>uter loop</w:t>
      </w:r>
      <w:r w:rsidR="00A52AE0">
        <w:rPr>
          <w:lang w:val="en-GB"/>
        </w:rPr>
        <w:t xml:space="preserve"> </w:t>
      </w:r>
      <w:proofErr w:type="spellStart"/>
      <w:r w:rsidR="00A52AE0">
        <w:rPr>
          <w:lang w:val="en-GB"/>
        </w:rPr>
        <w:t>backoff</w:t>
      </w:r>
      <w:proofErr w:type="spellEnd"/>
      <w:r w:rsidR="00A52AE0">
        <w:rPr>
          <w:lang w:val="en-GB"/>
        </w:rPr>
        <w:t xml:space="preserve"> and then used for MCS selection. The outer loop</w:t>
      </w:r>
      <w:r w:rsidR="00A52AE0" w:rsidRPr="00A52AE0">
        <w:rPr>
          <w:lang w:val="en-GB"/>
        </w:rPr>
        <w:t xml:space="preserve"> for MUST might need to be split from single user mode outer loop as the MCS computation involves many approximations.</w:t>
      </w:r>
    </w:p>
    <w:p w14:paraId="0F49E993" w14:textId="5F9EB6C0" w:rsidR="007F2CC2" w:rsidRDefault="007F2CC2" w:rsidP="00871E93">
      <w:pPr>
        <w:rPr>
          <w:lang w:val="en-GB"/>
        </w:rPr>
      </w:pPr>
      <w:r>
        <w:rPr>
          <w:lang w:val="en-GB"/>
        </w:rPr>
        <w:t>For the pairing of UEs, we can support both orthogonal pairing and non-orthogonal pairing. Orthogonal pairing is used to pair UEs with about the same SNR level.</w:t>
      </w:r>
      <w:r w:rsidR="00070F12">
        <w:rPr>
          <w:lang w:val="en-GB"/>
        </w:rPr>
        <w:t xml:space="preserve"> It is beneficial to pair UEs requesting different sets of spatial layers. However, it is also fine if the requested spatial layer sets overlap, as we can assign a common spatial layer to either UE. Non-orthogonal pairing targets UEs with large SNR difference. In this case, we can pair UEs such that the high SNR UE requested spatial layer set is a super set of that requested by the lower SNR UE.</w:t>
      </w:r>
    </w:p>
    <w:p w14:paraId="6AD2E23A" w14:textId="77777777" w:rsidR="00572657" w:rsidRDefault="00000ABA" w:rsidP="00000ABA">
      <w:pPr>
        <w:rPr>
          <w:b/>
          <w:lang w:val="en-GB" w:eastAsia="zh-CN"/>
        </w:rPr>
      </w:pPr>
      <w:bookmarkStart w:id="4" w:name="prop_2"/>
      <w:r w:rsidRPr="007E17B6">
        <w:rPr>
          <w:b/>
          <w:lang w:val="en-GB"/>
        </w:rPr>
        <w:t xml:space="preserve">Proposal </w:t>
      </w:r>
      <w:r w:rsidR="007E17B6" w:rsidRPr="007E17B6">
        <w:rPr>
          <w:b/>
          <w:lang w:val="en-GB"/>
        </w:rPr>
        <w:fldChar w:fldCharType="begin"/>
      </w:r>
      <w:r w:rsidR="007E17B6" w:rsidRPr="007E17B6">
        <w:rPr>
          <w:b/>
          <w:lang w:val="en-GB"/>
        </w:rPr>
        <w:instrText xml:space="preserve"> seq proposal </w:instrText>
      </w:r>
      <w:r w:rsidR="007E17B6" w:rsidRPr="007E17B6">
        <w:rPr>
          <w:b/>
          <w:lang w:val="en-GB"/>
        </w:rPr>
        <w:fldChar w:fldCharType="separate"/>
      </w:r>
      <w:r w:rsidR="002D78D7">
        <w:rPr>
          <w:b/>
          <w:noProof/>
          <w:lang w:val="en-GB"/>
        </w:rPr>
        <w:t>2</w:t>
      </w:r>
      <w:r w:rsidR="007E17B6" w:rsidRPr="007E17B6">
        <w:rPr>
          <w:b/>
          <w:lang w:val="en-GB"/>
        </w:rPr>
        <w:fldChar w:fldCharType="end"/>
      </w:r>
      <w:r w:rsidR="007E17B6" w:rsidRPr="007E17B6">
        <w:rPr>
          <w:b/>
          <w:lang w:val="en-GB"/>
        </w:rPr>
        <w:t xml:space="preserve">. </w:t>
      </w:r>
      <w:r w:rsidR="007D2D50">
        <w:rPr>
          <w:rFonts w:hint="eastAsia"/>
          <w:b/>
          <w:lang w:val="en-GB" w:eastAsia="zh-CN"/>
        </w:rPr>
        <w:t xml:space="preserve">UEs </w:t>
      </w:r>
      <w:r w:rsidR="00070F12">
        <w:rPr>
          <w:b/>
          <w:lang w:val="en-GB" w:eastAsia="zh-CN"/>
        </w:rPr>
        <w:t>in the same PMI bin can be paired in orthogonal fashion and non-orthogonal fashion.</w:t>
      </w:r>
      <w:r w:rsidR="00A52AE0">
        <w:rPr>
          <w:b/>
          <w:lang w:val="en-GB" w:eastAsia="zh-CN"/>
        </w:rPr>
        <w:t xml:space="preserve"> The </w:t>
      </w:r>
      <w:proofErr w:type="spellStart"/>
      <w:r w:rsidR="00A52AE0">
        <w:rPr>
          <w:b/>
          <w:lang w:val="en-GB" w:eastAsia="zh-CN"/>
        </w:rPr>
        <w:t>eNB</w:t>
      </w:r>
      <w:proofErr w:type="spellEnd"/>
      <w:r w:rsidR="00A52AE0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46652E03" w14:textId="68F1B6E3" w:rsidR="00000ABA" w:rsidRPr="007E17B6" w:rsidRDefault="00CA1466" w:rsidP="00000ABA">
      <w:pPr>
        <w:rPr>
          <w:b/>
          <w:lang w:val="en-GB"/>
        </w:rPr>
      </w:pPr>
      <w:r>
        <w:rPr>
          <w:b/>
          <w:lang w:val="en-GB" w:eastAsia="zh-CN"/>
        </w:rPr>
        <w:t>Observation</w:t>
      </w:r>
      <w:r w:rsidR="00572657">
        <w:rPr>
          <w:b/>
          <w:lang w:val="en-GB" w:eastAsia="zh-CN"/>
        </w:rPr>
        <w:t xml:space="preserve"> </w:t>
      </w:r>
      <w:r w:rsidR="00572657">
        <w:rPr>
          <w:b/>
          <w:lang w:val="en-GB" w:eastAsia="zh-CN"/>
        </w:rPr>
        <w:fldChar w:fldCharType="begin"/>
      </w:r>
      <w:r w:rsidR="00572657">
        <w:rPr>
          <w:b/>
          <w:lang w:val="en-GB" w:eastAsia="zh-CN"/>
        </w:rPr>
        <w:instrText xml:space="preserve"> seq </w:instrText>
      </w:r>
      <w:r>
        <w:rPr>
          <w:b/>
          <w:lang w:val="en-GB" w:eastAsia="zh-CN"/>
        </w:rPr>
        <w:instrText>obs</w:instrText>
      </w:r>
      <w:r w:rsidR="00572657">
        <w:rPr>
          <w:b/>
          <w:lang w:val="en-GB" w:eastAsia="zh-CN"/>
        </w:rPr>
        <w:instrText xml:space="preserve"> </w:instrText>
      </w:r>
      <w:r w:rsidR="00572657">
        <w:rPr>
          <w:b/>
          <w:lang w:val="en-GB" w:eastAsia="zh-CN"/>
        </w:rPr>
        <w:fldChar w:fldCharType="separate"/>
      </w:r>
      <w:r w:rsidR="002D78D7">
        <w:rPr>
          <w:b/>
          <w:noProof/>
          <w:lang w:val="en-GB" w:eastAsia="zh-CN"/>
        </w:rPr>
        <w:t>1</w:t>
      </w:r>
      <w:r w:rsidR="00572657">
        <w:rPr>
          <w:b/>
          <w:lang w:val="en-GB" w:eastAsia="zh-CN"/>
        </w:rPr>
        <w:fldChar w:fldCharType="end"/>
      </w:r>
      <w:r w:rsidR="00572657">
        <w:rPr>
          <w:b/>
          <w:lang w:val="en-GB" w:eastAsia="zh-CN"/>
        </w:rPr>
        <w:t xml:space="preserve">. </w:t>
      </w:r>
      <w:r w:rsidR="00A52AE0">
        <w:rPr>
          <w:b/>
          <w:lang w:val="en-GB" w:eastAsia="zh-CN"/>
        </w:rPr>
        <w:t xml:space="preserve">Outer loop for MUST </w:t>
      </w:r>
      <w:r w:rsidR="00572657">
        <w:rPr>
          <w:b/>
          <w:lang w:val="en-GB" w:eastAsia="zh-CN"/>
        </w:rPr>
        <w:t>operation may</w:t>
      </w:r>
      <w:r w:rsidR="00A52AE0">
        <w:rPr>
          <w:b/>
          <w:lang w:val="en-GB" w:eastAsia="zh-CN"/>
        </w:rPr>
        <w:t xml:space="preserve"> need to be split from single user mode outer loop as the MCS computation involves many approximations.</w:t>
      </w:r>
    </w:p>
    <w:bookmarkEnd w:id="4"/>
    <w:p w14:paraId="46652E06" w14:textId="77777777" w:rsidR="008F2FC8" w:rsidRPr="00000ABA" w:rsidRDefault="008F2FC8" w:rsidP="00000ABA">
      <w:pPr>
        <w:rPr>
          <w:lang w:val="en-GB"/>
        </w:rPr>
      </w:pPr>
    </w:p>
    <w:p w14:paraId="46652E07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46652E08" w14:textId="32DC32FE" w:rsidR="008531CD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18773A">
        <w:rPr>
          <w:iCs/>
        </w:rPr>
        <w:t>w</w:t>
      </w:r>
      <w:r w:rsidR="008531CD">
        <w:rPr>
          <w:iCs/>
        </w:rPr>
        <w:t xml:space="preserve">e </w:t>
      </w:r>
      <w:r w:rsidR="00802971">
        <w:rPr>
          <w:iCs/>
        </w:rPr>
        <w:t xml:space="preserve">have the </w:t>
      </w:r>
      <w:r w:rsidR="00CA1466">
        <w:rPr>
          <w:iCs/>
        </w:rPr>
        <w:t>following proposals and observations.</w:t>
      </w:r>
    </w:p>
    <w:p w14:paraId="5D60A284" w14:textId="77777777" w:rsidR="002D78D7" w:rsidRDefault="008F2FC8" w:rsidP="007D2D50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prop_1 \h </w:instrText>
      </w:r>
      <w:r>
        <w:rPr>
          <w:iCs/>
        </w:rPr>
      </w:r>
      <w:r>
        <w:rPr>
          <w:iCs/>
        </w:rPr>
        <w:fldChar w:fldCharType="separate"/>
      </w:r>
      <w:r w:rsidR="002D78D7" w:rsidRPr="00000ABA">
        <w:rPr>
          <w:b/>
          <w:lang w:val="en-GB"/>
        </w:rPr>
        <w:t xml:space="preserve">Proposal </w:t>
      </w:r>
      <w:r w:rsidR="002D78D7">
        <w:rPr>
          <w:b/>
          <w:noProof/>
          <w:lang w:val="en-GB"/>
        </w:rPr>
        <w:t>1</w:t>
      </w:r>
      <w:r w:rsidR="002D78D7" w:rsidRPr="00000ABA">
        <w:rPr>
          <w:b/>
          <w:lang w:val="en-GB"/>
        </w:rPr>
        <w:t xml:space="preserve">. </w:t>
      </w:r>
      <w:r w:rsidR="002D78D7">
        <w:rPr>
          <w:b/>
          <w:lang w:val="en-GB"/>
        </w:rPr>
        <w:t xml:space="preserve">Only UEs in the same PMI bin are paired. A UE is only served in spatial layers covered in its reported PMI. We can further use </w:t>
      </w:r>
      <w:proofErr w:type="spellStart"/>
      <w:r w:rsidR="002D78D7" w:rsidRPr="007D2D50">
        <w:rPr>
          <w:b/>
          <w:i/>
          <w:lang w:val="en-GB"/>
        </w:rPr>
        <w:t>codebookSubSetRestriction</w:t>
      </w:r>
      <w:proofErr w:type="spellEnd"/>
      <w:r w:rsidR="002D78D7" w:rsidRPr="007D2D50">
        <w:rPr>
          <w:b/>
          <w:lang w:val="en-GB"/>
        </w:rPr>
        <w:t xml:space="preserve"> bitmap</w:t>
      </w:r>
      <w:r w:rsidR="002D78D7">
        <w:rPr>
          <w:b/>
          <w:lang w:val="en-GB"/>
        </w:rPr>
        <w:t xml:space="preserve"> to increase the chance for pairing.</w:t>
      </w:r>
    </w:p>
    <w:p w14:paraId="526F186F" w14:textId="77777777" w:rsidR="002D78D7" w:rsidRDefault="008F2FC8" w:rsidP="00000ABA">
      <w:pPr>
        <w:rPr>
          <w:b/>
          <w:lang w:val="en-GB" w:eastAsia="zh-CN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prop_2 \h </w:instrText>
      </w:r>
      <w:r>
        <w:rPr>
          <w:iCs/>
        </w:rPr>
      </w:r>
      <w:r>
        <w:rPr>
          <w:iCs/>
        </w:rPr>
        <w:fldChar w:fldCharType="separate"/>
      </w:r>
      <w:r w:rsidR="002D78D7" w:rsidRPr="007E17B6">
        <w:rPr>
          <w:b/>
          <w:lang w:val="en-GB"/>
        </w:rPr>
        <w:t xml:space="preserve">Proposal </w:t>
      </w:r>
      <w:r w:rsidR="002D78D7">
        <w:rPr>
          <w:b/>
          <w:noProof/>
          <w:lang w:val="en-GB"/>
        </w:rPr>
        <w:t>2</w:t>
      </w:r>
      <w:r w:rsidR="002D78D7" w:rsidRPr="007E17B6">
        <w:rPr>
          <w:b/>
          <w:lang w:val="en-GB"/>
        </w:rPr>
        <w:t xml:space="preserve">. </w:t>
      </w:r>
      <w:r w:rsidR="002D78D7">
        <w:rPr>
          <w:rFonts w:hint="eastAsia"/>
          <w:b/>
          <w:lang w:val="en-GB" w:eastAsia="zh-CN"/>
        </w:rPr>
        <w:t xml:space="preserve">UEs </w:t>
      </w:r>
      <w:r w:rsidR="002D78D7">
        <w:rPr>
          <w:b/>
          <w:lang w:val="en-GB" w:eastAsia="zh-CN"/>
        </w:rPr>
        <w:t xml:space="preserve">in the same PMI bin can be paired in orthogonal fashion and non-orthogonal fashion. The </w:t>
      </w:r>
      <w:proofErr w:type="spellStart"/>
      <w:r w:rsidR="002D78D7">
        <w:rPr>
          <w:b/>
          <w:lang w:val="en-GB" w:eastAsia="zh-CN"/>
        </w:rPr>
        <w:t>eNB</w:t>
      </w:r>
      <w:proofErr w:type="spellEnd"/>
      <w:r w:rsidR="002D78D7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0B0935AA" w14:textId="77777777" w:rsidR="002D78D7" w:rsidRPr="007E17B6" w:rsidRDefault="002D78D7" w:rsidP="00000ABA">
      <w:pPr>
        <w:rPr>
          <w:b/>
          <w:lang w:val="en-GB"/>
        </w:rPr>
      </w:pPr>
      <w:r>
        <w:rPr>
          <w:b/>
          <w:lang w:val="en-GB" w:eastAsia="zh-CN"/>
        </w:rPr>
        <w:t xml:space="preserve">Observation </w:t>
      </w:r>
      <w:r>
        <w:rPr>
          <w:b/>
          <w:noProof/>
          <w:lang w:val="en-GB" w:eastAsia="zh-CN"/>
        </w:rPr>
        <w:t>1</w:t>
      </w:r>
      <w:r>
        <w:rPr>
          <w:b/>
          <w:lang w:val="en-GB" w:eastAsia="zh-CN"/>
        </w:rPr>
        <w:t>. Outer loop for MUST operation may need to be split from single user mode outer loop as the MCS computation involves many approximations.</w:t>
      </w:r>
    </w:p>
    <w:p w14:paraId="46652E0C" w14:textId="18B76CF7" w:rsidR="008115B9" w:rsidRDefault="008F2FC8" w:rsidP="00182FF6">
      <w:pPr>
        <w:rPr>
          <w:iCs/>
        </w:rPr>
      </w:pPr>
      <w:r>
        <w:rPr>
          <w:iCs/>
        </w:rPr>
        <w:fldChar w:fldCharType="end"/>
      </w:r>
    </w:p>
    <w:p w14:paraId="46652E0D" w14:textId="77777777" w:rsidR="001755CA" w:rsidRPr="00C1194B" w:rsidRDefault="001755CA" w:rsidP="001755CA">
      <w:pPr>
        <w:pStyle w:val="Heading1"/>
        <w:ind w:left="0" w:firstLine="0"/>
        <w:jc w:val="both"/>
        <w:rPr>
          <w:rFonts w:cs="Arial"/>
        </w:rPr>
      </w:pPr>
      <w:r w:rsidRPr="00C1194B">
        <w:rPr>
          <w:rFonts w:cs="Arial"/>
        </w:rPr>
        <w:t>4</w:t>
      </w:r>
      <w:r w:rsidRPr="00C1194B">
        <w:rPr>
          <w:rFonts w:cs="Arial"/>
        </w:rPr>
        <w:tab/>
      </w:r>
      <w:r w:rsidRPr="00C1194B">
        <w:rPr>
          <w:rFonts w:cs="Arial"/>
        </w:rPr>
        <w:tab/>
      </w:r>
      <w:r w:rsidRPr="00C1194B">
        <w:rPr>
          <w:rFonts w:cs="Arial"/>
        </w:rPr>
        <w:tab/>
        <w:t xml:space="preserve">References </w:t>
      </w:r>
    </w:p>
    <w:p w14:paraId="46652E0E" w14:textId="77777777" w:rsidR="00FD3822" w:rsidRDefault="00611C83" w:rsidP="00FD3822">
      <w:r>
        <w:rPr>
          <w:lang w:val="en-GB"/>
        </w:rPr>
        <w:t>[1]</w:t>
      </w:r>
      <w:r>
        <w:rPr>
          <w:lang w:val="en-GB"/>
        </w:rPr>
        <w:tab/>
      </w:r>
      <w:r w:rsidR="00F76176">
        <w:rPr>
          <w:lang w:val="en-GB"/>
        </w:rPr>
        <w:t>R1-163046</w:t>
      </w:r>
      <w:r>
        <w:rPr>
          <w:lang w:val="en-GB"/>
        </w:rPr>
        <w:t xml:space="preserve">, </w:t>
      </w:r>
      <w:r w:rsidR="007D13E7">
        <w:rPr>
          <w:lang w:val="en-GB"/>
        </w:rPr>
        <w:t>“</w:t>
      </w:r>
      <w:r w:rsidR="00F76176">
        <w:rPr>
          <w:lang w:val="en-GB"/>
        </w:rPr>
        <w:t>Mechanisms for efficient operation for MUST</w:t>
      </w:r>
      <w:r w:rsidR="007D13E7">
        <w:rPr>
          <w:lang w:val="en-GB"/>
        </w:rPr>
        <w:t>”</w:t>
      </w:r>
      <w:r w:rsidR="00FA57D6">
        <w:rPr>
          <w:lang w:val="en-GB"/>
        </w:rPr>
        <w:t xml:space="preserve">, </w:t>
      </w:r>
      <w:r w:rsidR="007D13E7">
        <w:rPr>
          <w:lang w:val="en-GB"/>
        </w:rPr>
        <w:t xml:space="preserve">Qualcomm, </w:t>
      </w:r>
      <w:r w:rsidR="00FA57D6">
        <w:rPr>
          <w:lang w:val="en-GB"/>
        </w:rPr>
        <w:t>RAN</w:t>
      </w:r>
      <w:r w:rsidR="007D13E7">
        <w:rPr>
          <w:lang w:val="en-GB"/>
        </w:rPr>
        <w:t>1 #84bis</w:t>
      </w:r>
      <w:r>
        <w:rPr>
          <w:lang w:val="en-GB"/>
        </w:rPr>
        <w:t>.</w:t>
      </w:r>
    </w:p>
    <w:p w14:paraId="46652E0F" w14:textId="77777777" w:rsidR="00C77113" w:rsidRPr="00FD3822" w:rsidRDefault="00C77113" w:rsidP="00FD3822">
      <w:pPr>
        <w:jc w:val="center"/>
      </w:pP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A592A" w14:textId="77777777" w:rsidR="00FF6CD7" w:rsidRDefault="00FF6CD7">
      <w:r>
        <w:separator/>
      </w:r>
    </w:p>
  </w:endnote>
  <w:endnote w:type="continuationSeparator" w:id="0">
    <w:p w14:paraId="30FCCF2C" w14:textId="77777777" w:rsidR="00FF6CD7" w:rsidRDefault="00FF6CD7">
      <w:r>
        <w:continuationSeparator/>
      </w:r>
    </w:p>
  </w:endnote>
  <w:endnote w:type="continuationNotice" w:id="1">
    <w:p w14:paraId="5F6B2ECC" w14:textId="77777777" w:rsidR="00FF6CD7" w:rsidRDefault="00FF6C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8" w14:textId="77777777" w:rsidR="001B2AEF" w:rsidRDefault="001B2AE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652E19" w14:textId="77777777" w:rsidR="001B2AEF" w:rsidRDefault="001B2AE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A" w14:textId="77777777" w:rsidR="001B2AEF" w:rsidRDefault="001B2AE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8D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8D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4C4AF" w14:textId="77777777" w:rsidR="00FF6CD7" w:rsidRDefault="00FF6CD7">
      <w:r>
        <w:separator/>
      </w:r>
    </w:p>
  </w:footnote>
  <w:footnote w:type="continuationSeparator" w:id="0">
    <w:p w14:paraId="082756B8" w14:textId="77777777" w:rsidR="00FF6CD7" w:rsidRDefault="00FF6CD7">
      <w:r>
        <w:continuationSeparator/>
      </w:r>
    </w:p>
  </w:footnote>
  <w:footnote w:type="continuationNotice" w:id="1">
    <w:p w14:paraId="11986BC5" w14:textId="77777777" w:rsidR="00FF6CD7" w:rsidRDefault="00FF6C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7" w14:textId="77777777" w:rsidR="001B2AEF" w:rsidRDefault="001B2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254"/>
    <w:multiLevelType w:val="hybridMultilevel"/>
    <w:tmpl w:val="8A94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470"/>
    <w:multiLevelType w:val="hybridMultilevel"/>
    <w:tmpl w:val="2724E620"/>
    <w:lvl w:ilvl="0" w:tplc="3A6A75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7128B"/>
    <w:multiLevelType w:val="hybridMultilevel"/>
    <w:tmpl w:val="10D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7254F"/>
    <w:multiLevelType w:val="hybridMultilevel"/>
    <w:tmpl w:val="1C5C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713E"/>
    <w:multiLevelType w:val="hybridMultilevel"/>
    <w:tmpl w:val="6B32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2DC7"/>
    <w:multiLevelType w:val="hybridMultilevel"/>
    <w:tmpl w:val="D79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841FE"/>
    <w:multiLevelType w:val="hybridMultilevel"/>
    <w:tmpl w:val="9F48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26408"/>
    <w:multiLevelType w:val="hybridMultilevel"/>
    <w:tmpl w:val="6D98F4EE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40AB5"/>
    <w:multiLevelType w:val="hybridMultilevel"/>
    <w:tmpl w:val="0658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07043"/>
    <w:multiLevelType w:val="hybridMultilevel"/>
    <w:tmpl w:val="F70A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048"/>
    <w:multiLevelType w:val="hybridMultilevel"/>
    <w:tmpl w:val="F55EC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9A2D0A"/>
    <w:multiLevelType w:val="hybridMultilevel"/>
    <w:tmpl w:val="DCD6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7288E"/>
    <w:multiLevelType w:val="hybridMultilevel"/>
    <w:tmpl w:val="FF3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137BC"/>
    <w:multiLevelType w:val="hybridMultilevel"/>
    <w:tmpl w:val="B42694B4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913C7"/>
    <w:multiLevelType w:val="hybridMultilevel"/>
    <w:tmpl w:val="C71037A2"/>
    <w:lvl w:ilvl="0" w:tplc="94E466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AE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A57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EBD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A12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42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4B1C7F"/>
    <w:multiLevelType w:val="hybridMultilevel"/>
    <w:tmpl w:val="AFB4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14"/>
  </w:num>
  <w:num w:numId="9">
    <w:abstractNumId w:val="10"/>
  </w:num>
  <w:num w:numId="10">
    <w:abstractNumId w:val="20"/>
  </w:num>
  <w:num w:numId="11">
    <w:abstractNumId w:val="3"/>
  </w:num>
  <w:num w:numId="12">
    <w:abstractNumId w:val="7"/>
  </w:num>
  <w:num w:numId="13">
    <w:abstractNumId w:val="4"/>
  </w:num>
  <w:num w:numId="14">
    <w:abstractNumId w:val="18"/>
  </w:num>
  <w:num w:numId="15">
    <w:abstractNumId w:val="12"/>
  </w:num>
  <w:num w:numId="16">
    <w:abstractNumId w:val="28"/>
  </w:num>
  <w:num w:numId="17">
    <w:abstractNumId w:val="19"/>
  </w:num>
  <w:num w:numId="18">
    <w:abstractNumId w:val="23"/>
  </w:num>
  <w:num w:numId="19">
    <w:abstractNumId w:val="13"/>
  </w:num>
  <w:num w:numId="20">
    <w:abstractNumId w:val="16"/>
  </w:num>
  <w:num w:numId="21">
    <w:abstractNumId w:val="26"/>
  </w:num>
  <w:num w:numId="22">
    <w:abstractNumId w:val="21"/>
  </w:num>
  <w:num w:numId="23">
    <w:abstractNumId w:val="27"/>
  </w:num>
  <w:num w:numId="24">
    <w:abstractNumId w:val="5"/>
  </w:num>
  <w:num w:numId="25">
    <w:abstractNumId w:val="22"/>
  </w:num>
  <w:num w:numId="26">
    <w:abstractNumId w:val="17"/>
  </w:num>
  <w:num w:numId="27">
    <w:abstractNumId w:val="9"/>
  </w:num>
  <w:num w:numId="28">
    <w:abstractNumId w:val="24"/>
  </w:num>
  <w:num w:numId="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ABA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A60"/>
    <w:rsid w:val="00016B4C"/>
    <w:rsid w:val="00017013"/>
    <w:rsid w:val="00017047"/>
    <w:rsid w:val="00017CBD"/>
    <w:rsid w:val="000205C1"/>
    <w:rsid w:val="00020D61"/>
    <w:rsid w:val="0002130A"/>
    <w:rsid w:val="00021A73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841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0C4A"/>
    <w:rsid w:val="00070F12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A740D"/>
    <w:rsid w:val="000A7827"/>
    <w:rsid w:val="000B0F0F"/>
    <w:rsid w:val="000B15F9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AC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25F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1B12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04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4A"/>
    <w:rsid w:val="001820B2"/>
    <w:rsid w:val="001828E0"/>
    <w:rsid w:val="00182FF6"/>
    <w:rsid w:val="00183A98"/>
    <w:rsid w:val="0018474F"/>
    <w:rsid w:val="00185E59"/>
    <w:rsid w:val="0018773A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D92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AEF"/>
    <w:rsid w:val="001B2DDB"/>
    <w:rsid w:val="001B34E4"/>
    <w:rsid w:val="001B3A29"/>
    <w:rsid w:val="001B454C"/>
    <w:rsid w:val="001B4B7E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177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243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7E2"/>
    <w:rsid w:val="002738C9"/>
    <w:rsid w:val="00273B2D"/>
    <w:rsid w:val="00273CFB"/>
    <w:rsid w:val="002756D5"/>
    <w:rsid w:val="0027598E"/>
    <w:rsid w:val="00275AD2"/>
    <w:rsid w:val="00276A2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438"/>
    <w:rsid w:val="002B3BD3"/>
    <w:rsid w:val="002B3D90"/>
    <w:rsid w:val="002B4011"/>
    <w:rsid w:val="002B475D"/>
    <w:rsid w:val="002B4B75"/>
    <w:rsid w:val="002B4FE2"/>
    <w:rsid w:val="002B7C8F"/>
    <w:rsid w:val="002B7FB1"/>
    <w:rsid w:val="002C0364"/>
    <w:rsid w:val="002C0397"/>
    <w:rsid w:val="002C0779"/>
    <w:rsid w:val="002C0D0D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3F8"/>
    <w:rsid w:val="002D0657"/>
    <w:rsid w:val="002D13B7"/>
    <w:rsid w:val="002D15F0"/>
    <w:rsid w:val="002D20FC"/>
    <w:rsid w:val="002D26FA"/>
    <w:rsid w:val="002D2B4E"/>
    <w:rsid w:val="002D4746"/>
    <w:rsid w:val="002D47AE"/>
    <w:rsid w:val="002D4E37"/>
    <w:rsid w:val="002D52E0"/>
    <w:rsid w:val="002D5664"/>
    <w:rsid w:val="002D5A7E"/>
    <w:rsid w:val="002D68CF"/>
    <w:rsid w:val="002D78D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107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5819"/>
    <w:rsid w:val="00325F5C"/>
    <w:rsid w:val="00326129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BBD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2C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5D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3F8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D8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E3B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B5A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6E5D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94F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2FA6"/>
    <w:rsid w:val="00533215"/>
    <w:rsid w:val="005339D2"/>
    <w:rsid w:val="005349EB"/>
    <w:rsid w:val="00534BED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0B2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8C3"/>
    <w:rsid w:val="00560546"/>
    <w:rsid w:val="005612F8"/>
    <w:rsid w:val="0056200F"/>
    <w:rsid w:val="00562276"/>
    <w:rsid w:val="005622DF"/>
    <w:rsid w:val="005636A9"/>
    <w:rsid w:val="005639EE"/>
    <w:rsid w:val="0056434D"/>
    <w:rsid w:val="005649A2"/>
    <w:rsid w:val="00564D6E"/>
    <w:rsid w:val="0056710F"/>
    <w:rsid w:val="0056719E"/>
    <w:rsid w:val="00567D6E"/>
    <w:rsid w:val="00570C83"/>
    <w:rsid w:val="005721B1"/>
    <w:rsid w:val="00572583"/>
    <w:rsid w:val="00572657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1A7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4249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0C79"/>
    <w:rsid w:val="00621B11"/>
    <w:rsid w:val="00621C0B"/>
    <w:rsid w:val="00621CAD"/>
    <w:rsid w:val="00622A7E"/>
    <w:rsid w:val="00622E6B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5A3"/>
    <w:rsid w:val="00640E17"/>
    <w:rsid w:val="00641061"/>
    <w:rsid w:val="006412CA"/>
    <w:rsid w:val="00641E4B"/>
    <w:rsid w:val="0064265D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E65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2A4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264"/>
    <w:rsid w:val="006B67DE"/>
    <w:rsid w:val="006B6C94"/>
    <w:rsid w:val="006B6E3E"/>
    <w:rsid w:val="006C0900"/>
    <w:rsid w:val="006C09DD"/>
    <w:rsid w:val="006C18D5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D7FEB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B71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15A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0AA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853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258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E7"/>
    <w:rsid w:val="007D1B65"/>
    <w:rsid w:val="007D1B7C"/>
    <w:rsid w:val="007D2C12"/>
    <w:rsid w:val="007D2D50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7B6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CC2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6D4F"/>
    <w:rsid w:val="007F7864"/>
    <w:rsid w:val="00800184"/>
    <w:rsid w:val="00801838"/>
    <w:rsid w:val="00801909"/>
    <w:rsid w:val="00801F82"/>
    <w:rsid w:val="00802971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B9"/>
    <w:rsid w:val="00811DF9"/>
    <w:rsid w:val="008122CD"/>
    <w:rsid w:val="008123D5"/>
    <w:rsid w:val="008127B0"/>
    <w:rsid w:val="008129DA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1CD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2E97"/>
    <w:rsid w:val="00864A2A"/>
    <w:rsid w:val="00865DE1"/>
    <w:rsid w:val="0086711C"/>
    <w:rsid w:val="00870793"/>
    <w:rsid w:val="00871E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4CC7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A46"/>
    <w:rsid w:val="008C7C3C"/>
    <w:rsid w:val="008C7F77"/>
    <w:rsid w:val="008D0CF9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2FC8"/>
    <w:rsid w:val="008F3DC9"/>
    <w:rsid w:val="008F4107"/>
    <w:rsid w:val="008F4807"/>
    <w:rsid w:val="008F4BFE"/>
    <w:rsid w:val="008F4F27"/>
    <w:rsid w:val="008F56B5"/>
    <w:rsid w:val="008F595E"/>
    <w:rsid w:val="008F6F98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C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53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0F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A2D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50F"/>
    <w:rsid w:val="009958D0"/>
    <w:rsid w:val="009961C9"/>
    <w:rsid w:val="00996354"/>
    <w:rsid w:val="00996A8B"/>
    <w:rsid w:val="00997727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1CF5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41D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713A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E0D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2766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1F4"/>
    <w:rsid w:val="00A42777"/>
    <w:rsid w:val="00A427EC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A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01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1D3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55AB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33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621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574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65B"/>
    <w:rsid w:val="00B77829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4E94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74E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B7CA9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E6B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1A4E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0E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19A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3FC"/>
    <w:rsid w:val="00C34751"/>
    <w:rsid w:val="00C34C05"/>
    <w:rsid w:val="00C3566B"/>
    <w:rsid w:val="00C35B23"/>
    <w:rsid w:val="00C36064"/>
    <w:rsid w:val="00C368DE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380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0DA"/>
    <w:rsid w:val="00C66571"/>
    <w:rsid w:val="00C667F6"/>
    <w:rsid w:val="00C66941"/>
    <w:rsid w:val="00C66B7F"/>
    <w:rsid w:val="00C66C4B"/>
    <w:rsid w:val="00C67420"/>
    <w:rsid w:val="00C679BA"/>
    <w:rsid w:val="00C70551"/>
    <w:rsid w:val="00C71A65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1466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B5E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422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CA9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CAE"/>
    <w:rsid w:val="00D40494"/>
    <w:rsid w:val="00D4089E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1E92"/>
    <w:rsid w:val="00D52200"/>
    <w:rsid w:val="00D52ED2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B43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32C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BE1"/>
    <w:rsid w:val="00E35F47"/>
    <w:rsid w:val="00E36306"/>
    <w:rsid w:val="00E377BF"/>
    <w:rsid w:val="00E379BC"/>
    <w:rsid w:val="00E37DA8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A92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A59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895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82F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B0F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A5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E28"/>
    <w:rsid w:val="00F2357F"/>
    <w:rsid w:val="00F23FE9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4DB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37FD8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8DB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501D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176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E09"/>
    <w:rsid w:val="00FA2FA0"/>
    <w:rsid w:val="00FA53C1"/>
    <w:rsid w:val="00FA57D6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044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2C1A"/>
    <w:rsid w:val="00FD3822"/>
    <w:rsid w:val="00FD45CD"/>
    <w:rsid w:val="00FD4CC0"/>
    <w:rsid w:val="00FD5AFC"/>
    <w:rsid w:val="00FD6A3D"/>
    <w:rsid w:val="00FD6BB9"/>
    <w:rsid w:val="00FD6F42"/>
    <w:rsid w:val="00FD7313"/>
    <w:rsid w:val="00FD787C"/>
    <w:rsid w:val="00FE098B"/>
    <w:rsid w:val="00FE0C6B"/>
    <w:rsid w:val="00FE1D31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D01"/>
    <w:rsid w:val="00FF2A88"/>
    <w:rsid w:val="00FF51D0"/>
    <w:rsid w:val="00FF52CC"/>
    <w:rsid w:val="00FF553D"/>
    <w:rsid w:val="00FF5929"/>
    <w:rsid w:val="00FF6227"/>
    <w:rsid w:val="00FF62EF"/>
    <w:rsid w:val="00FF68C4"/>
    <w:rsid w:val="00FF6CD7"/>
    <w:rsid w:val="00FF7A2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52DA5"/>
  <w15:chartTrackingRefBased/>
  <w15:docId w15:val="{785E7ADC-2926-448B-8AB5-4B10E498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7E17B6"/>
    <w:rPr>
      <w:color w:val="808080"/>
    </w:rPr>
  </w:style>
  <w:style w:type="table" w:styleId="TableGridLight">
    <w:name w:val="Grid Table Light"/>
    <w:basedOn w:val="TableNormal"/>
    <w:uiPriority w:val="40"/>
    <w:rsid w:val="00EF7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F7A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4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1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9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2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1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2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5ACTRJNS4X5K-3-3605</_dlc_DocId>
    <_dlc_DocIdUrl xmlns="09bf1062-b00c-4aa1-ba18-87ca9e63a56e">
      <Url>https://projects.qualcomm.com/sites/espresso/_layouts/15/DocIdRedir.aspx?ID=5ACTRJNS4X5K-3-3605</Url>
      <Description>5ACTRJNS4X5K-3-3605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140DB-EDED-4AE3-8B7D-24E0025AEFC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3F464ED-F316-4957-AFC1-9D2F3AC6B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A3C0D-B8C2-4CB6-A8A3-FF6542CE2616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4.xml><?xml version="1.0" encoding="utf-8"?>
<ds:datastoreItem xmlns:ds="http://schemas.openxmlformats.org/officeDocument/2006/customXml" ds:itemID="{37BD751D-B2A2-48CC-BC56-6B983A276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74D464-1F6D-414B-B429-85F860AFB56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7F7466-F94E-40D3-ABF1-C7CF35C1DC6D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963B9890-B494-433E-9662-965ECAC4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23</cp:revision>
  <cp:lastPrinted>2010-10-04T23:31:00Z</cp:lastPrinted>
  <dcterms:created xsi:type="dcterms:W3CDTF">2016-05-03T07:04:00Z</dcterms:created>
  <dcterms:modified xsi:type="dcterms:W3CDTF">2016-09-30T05:54:00Z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-231200248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5ACTRJNS4X5K-3-3482</vt:lpwstr>
  </property>
  <property fmtid="{D5CDD505-2E9C-101B-9397-08002B2CF9AE}" pid="9" name="_dlc_DocIdItemGuid">
    <vt:lpwstr>1cb4f337-e831-4201-bd0f-07fbaa248ad5</vt:lpwstr>
  </property>
  <property fmtid="{D5CDD505-2E9C-101B-9397-08002B2CF9AE}" pid="10" name="_dlc_DocIdUrl">
    <vt:lpwstr>https://projects.qualcomm.com/sites/espresso/_layouts/15/DocIdRedir.aspx?ID=5ACTRJNS4X5K-3-3482, 5ACTRJNS4X5K-3-3482</vt:lpwstr>
  </property>
  <property fmtid="{D5CDD505-2E9C-101B-9397-08002B2CF9AE}" pid="11" name="ContentTypeId">
    <vt:lpwstr>0x0101008A98423170284BEEB635F43C3CF4E98B008B3A1EAE7955594BB5B58FB10F3F7793</vt:lpwstr>
  </property>
</Properties>
</file>